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both"/>
        <w:rPr>
          <w:sz w:val="22"/>
          <w:szCs w:val="22"/>
        </w:rPr>
      </w:pPr>
      <w:bookmarkStart w:colFirst="0" w:colLast="0" w:name="_heading=h.b32jmpk74om" w:id="0"/>
      <w:bookmarkEnd w:id="0"/>
      <w:r w:rsidDel="00000000" w:rsidR="00000000" w:rsidRPr="00000000">
        <w:rPr>
          <w:rFonts w:ascii="Lucida Sans" w:cs="Lucida Sans" w:eastAsia="Lucida Sans" w:hAnsi="Lucida Sans"/>
          <w:b w:val="1"/>
          <w:bCs w:val="1"/>
          <w:rtl w:val="0"/>
        </w:rPr>
        <w:t xml:space="preserve">Nicolás Gattinoni.  </w:t>
      </w:r>
      <w:r w:rsidDel="00000000" w:rsidR="00000000" w:rsidRPr="00000000">
        <w:rPr>
          <w:sz w:val="22"/>
          <w:szCs w:val="22"/>
          <w:rtl w:val="0"/>
        </w:rPr>
        <w:t xml:space="preserve">Contador Público, UBA. Diplomatura en Pericias Judiciales, Univ. Austral. Expositor en Congresos de Seguridad Social y Jornadas de Derecho Previsonal. Integrante del Cuerpo de Peritos Contadores Oficiales de la C.S.J.N., adscripto a la C.F.S.S. Músico.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Lucida San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Verdana" w:cs="Verdana" w:eastAsia="Verdana" w:hAnsi="Verdana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yKiYNrQZpF6peuqrDz/ojdUJNw==">CgMxLjAyDWguYjMyam1wazc0b204AHIhMU1ZYUtEQkozd2Iya2g3NDkzLTBocFRrNWp5b2doYldH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